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Rule="auto"/>
        <w:rPr/>
      </w:pPr>
      <w:r w:rsidDel="00000000" w:rsidR="00000000" w:rsidRPr="00000000">
        <w:rPr>
          <w:rtl w:val="0"/>
        </w:rPr>
      </w:r>
    </w:p>
    <w:p w:rsidR="00000000" w:rsidDel="00000000" w:rsidP="00000000" w:rsidRDefault="00000000" w:rsidRPr="00000000" w14:paraId="00000002">
      <w:pPr>
        <w:spacing w:after="140" w:lineRule="auto"/>
        <w:jc w:val="center"/>
        <w:rPr/>
      </w:pPr>
      <w:r w:rsidDel="00000000" w:rsidR="00000000" w:rsidRPr="00000000">
        <w:rPr>
          <w:rFonts w:ascii="Arial" w:cs="Arial" w:eastAsia="Arial" w:hAnsi="Arial"/>
          <w:b w:val="1"/>
          <w:bCs w:val="1"/>
          <w:smallCaps w:val="1"/>
          <w:color w:val="888888"/>
          <w:sz w:val="24"/>
          <w:szCs w:val="24"/>
          <w:rtl w:val="0"/>
        </w:rPr>
        <w:t xml:space="preserve">PROCESS OVERVIEW &amp; FIRM SIGN-OFF</w:t>
      </w:r>
      <w:r w:rsidDel="00000000" w:rsidR="00000000" w:rsidRPr="00000000">
        <w:rPr>
          <w:rtl w:val="0"/>
        </w:rPr>
      </w:r>
    </w:p>
    <w:p w:rsidR="00000000" w:rsidDel="00000000" w:rsidP="00000000" w:rsidRDefault="00000000" w:rsidRPr="00000000" w14:paraId="00000003">
      <w:pPr>
        <w:spacing w:after="140" w:lineRule="auto"/>
        <w:jc w:val="center"/>
        <w:rPr/>
      </w:pPr>
      <w:r w:rsidDel="00000000" w:rsidR="00000000" w:rsidRPr="00000000">
        <w:rPr>
          <w:rFonts w:ascii="Arial" w:cs="Arial" w:eastAsia="Arial" w:hAnsi="Arial"/>
          <w:b w:val="1"/>
          <w:bCs w:val="1"/>
          <w:color w:val="1e3a5f"/>
          <w:sz w:val="52"/>
          <w:szCs w:val="52"/>
          <w:rtl w:val="0"/>
        </w:rPr>
        <w:t xml:space="preserve">CCH Axcess Contact Conversion Utility</w:t>
      </w:r>
      <w:r w:rsidDel="00000000" w:rsidR="00000000" w:rsidRPr="00000000">
        <w:rPr>
          <w:rtl w:val="0"/>
        </w:rPr>
      </w:r>
    </w:p>
    <w:p w:rsidR="00000000" w:rsidDel="00000000" w:rsidP="00000000" w:rsidRDefault="00000000" w:rsidRPr="00000000" w14:paraId="00000004">
      <w:pPr>
        <w:spacing w:after="400" w:lineRule="auto"/>
        <w:jc w:val="center"/>
        <w:rPr/>
      </w:pPr>
      <w:r w:rsidDel="00000000" w:rsidR="00000000" w:rsidRPr="00000000">
        <w:rPr>
          <w:rFonts w:ascii="Arial" w:cs="Arial" w:eastAsia="Arial" w:hAnsi="Arial"/>
          <w:i w:val="1"/>
          <w:iCs w:val="1"/>
          <w:color w:val="555555"/>
          <w:sz w:val="24"/>
          <w:szCs w:val="24"/>
          <w:rtl w:val="0"/>
        </w:rPr>
        <w:t xml:space="preserve">What Aiwyn does, what it changes, and what it leaves untouched</w:t>
      </w:r>
      <w:r w:rsidDel="00000000" w:rsidR="00000000" w:rsidRPr="00000000">
        <w:rPr>
          <w:rtl w:val="0"/>
        </w:rPr>
      </w:r>
    </w:p>
    <w:p w:rsidR="00000000" w:rsidDel="00000000" w:rsidP="00000000" w:rsidRDefault="00000000" w:rsidRPr="00000000" w14:paraId="00000005">
      <w:pPr>
        <w:pBdr>
          <w:bottom w:color="1e3a5f" w:space="1" w:sz="8" w:val="single"/>
        </w:pBdr>
        <w:spacing w:after="28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5" w:val="clear"/>
            <w:tcMar>
              <w:top w:w="80.0" w:type="dxa"/>
              <w:left w:w="120.0" w:type="dxa"/>
              <w:bottom w:w="80.0" w:type="dxa"/>
              <w:right w:w="120.0" w:type="dxa"/>
            </w:tcMar>
          </w:tcPr>
          <w:p w:rsidR="00000000" w:rsidDel="00000000" w:rsidP="00000000" w:rsidRDefault="00000000" w:rsidRPr="00000000" w14:paraId="00000006">
            <w:pPr>
              <w:rPr/>
            </w:pPr>
            <w:r w:rsidDel="00000000" w:rsidR="00000000" w:rsidRPr="00000000">
              <w:rPr>
                <w:rFonts w:ascii="Arial" w:cs="Arial" w:eastAsia="Arial" w:hAnsi="Arial"/>
                <w:b w:val="1"/>
                <w:bCs w:val="1"/>
                <w:sz w:val="20"/>
                <w:szCs w:val="20"/>
                <w:rtl w:val="0"/>
              </w:rPr>
              <w:t xml:space="preserve">Prepared For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7">
            <w:pPr>
              <w:rPr/>
            </w:pPr>
            <w:r w:rsidDel="00000000" w:rsidR="00000000" w:rsidRPr="00000000">
              <w:rPr>
                <w:rFonts w:ascii="Arial" w:cs="Arial" w:eastAsia="Arial" w:hAnsi="Arial"/>
                <w:sz w:val="20"/>
                <w:szCs w:val="20"/>
                <w:rtl w:val="0"/>
              </w:rPr>
              <w:t xml:space="preserve">Your Firm / Accounting Practice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eef5"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sz w:val="20"/>
                <w:szCs w:val="20"/>
                <w:rtl w:val="0"/>
              </w:rPr>
              <w:t xml:space="preserve">Prepared By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rFonts w:ascii="Arial" w:cs="Arial" w:eastAsia="Arial" w:hAnsi="Arial"/>
                <w:sz w:val="20"/>
                <w:szCs w:val="20"/>
                <w:rtl w:val="0"/>
              </w:rPr>
              <w:t xml:space="preserve">Aiwyn Implementation Team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eef5"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sz w:val="20"/>
                <w:szCs w:val="20"/>
                <w:rtl w:val="0"/>
              </w:rPr>
              <w:t xml:space="preserve">Purpose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Fonts w:ascii="Arial" w:cs="Arial" w:eastAsia="Arial" w:hAnsi="Arial"/>
                <w:sz w:val="20"/>
                <w:szCs w:val="20"/>
                <w:rtl w:val="0"/>
              </w:rPr>
              <w:t xml:space="preserve">Firm review, alignment, and sign-off before running the utility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eef5"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sz w:val="20"/>
                <w:szCs w:val="20"/>
                <w:rtl w:val="0"/>
              </w:rPr>
              <w:t xml:space="preserve">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Fonts w:ascii="Arial" w:cs="Arial" w:eastAsia="Arial" w:hAnsi="Arial"/>
                <w:sz w:val="20"/>
                <w:szCs w:val="20"/>
                <w:rtl w:val="0"/>
              </w:rPr>
              <w:t xml:space="preserve">April 2026</w:t>
            </w:r>
            <w:r w:rsidDel="00000000" w:rsidR="00000000" w:rsidRPr="00000000">
              <w:rPr>
                <w:rtl w:val="0"/>
              </w:rPr>
            </w:r>
          </w:p>
        </w:tc>
      </w:tr>
    </w:tbl>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1. What Is This Utility?</w:t>
      </w:r>
      <w:r w:rsidDel="00000000" w:rsidR="00000000" w:rsidRPr="00000000">
        <w:rPr>
          <w:rtl w:val="0"/>
        </w:rPr>
      </w:r>
    </w:p>
    <w:p w:rsidR="00000000" w:rsidDel="00000000" w:rsidP="00000000" w:rsidRDefault="00000000" w:rsidRPr="00000000" w14:paraId="00000010">
      <w:pPr>
        <w:spacing w:after="140" w:lineRule="auto"/>
        <w:rPr/>
      </w:pPr>
      <w:r w:rsidDel="00000000" w:rsidR="00000000" w:rsidRPr="00000000">
        <w:rPr>
          <w:rFonts w:ascii="Arial" w:cs="Arial" w:eastAsia="Arial" w:hAnsi="Arial"/>
          <w:i w:val="0"/>
          <w:iCs w:val="0"/>
          <w:sz w:val="22"/>
          <w:szCs w:val="22"/>
          <w:rtl w:val="0"/>
        </w:rPr>
        <w:t xml:space="preserve">The CCH Axcess Contact Conversion Utility is a process executed by CCH internally, using a structured dataset that Aiwyn prepares and submits following CCH's required template. CCH runs the utility on their end via their own API or scripting layer based on that input. Aiwyn's role is to produce the correctly formatted dataset and coordinate the execution — the result is that the Aiwyn inbound contact is assigned to all in-scope clients as part of the contact conversion, and the correct billing checkboxes are applied in CCH Axcess both for the Aiwyn inbound contact and for the existing contacts already set up on those clients to receive invoices and statements.</w:t>
      </w:r>
      <w:r w:rsidDel="00000000" w:rsidR="00000000" w:rsidRPr="00000000">
        <w:rPr>
          <w:rtl w:val="0"/>
        </w:rPr>
      </w:r>
    </w:p>
    <w:p w:rsidR="00000000" w:rsidDel="00000000" w:rsidP="00000000" w:rsidRDefault="00000000" w:rsidRPr="00000000" w14:paraId="00000011">
      <w:pPr>
        <w:spacing w:after="140" w:lineRule="auto"/>
        <w:rPr/>
      </w:pPr>
      <w:r w:rsidDel="00000000" w:rsidR="00000000" w:rsidRPr="00000000">
        <w:rPr>
          <w:rFonts w:ascii="Arial" w:cs="Arial" w:eastAsia="Arial" w:hAnsi="Arial"/>
          <w:i w:val="0"/>
          <w:iCs w:val="0"/>
          <w:sz w:val="22"/>
          <w:szCs w:val="22"/>
          <w:rtl w:val="0"/>
        </w:rPr>
        <w:t xml:space="preserve">It runs in two logical phases:</w:t>
      </w:r>
      <w:r w:rsidDel="00000000" w:rsidR="00000000" w:rsidRPr="00000000">
        <w:rPr>
          <w:rtl w:val="0"/>
        </w:rPr>
      </w:r>
    </w:p>
    <w:p w:rsidR="00000000" w:rsidDel="00000000" w:rsidP="00000000" w:rsidRDefault="00000000" w:rsidRPr="00000000" w14:paraId="00000012">
      <w:pPr>
        <w:spacing w:after="8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Fonts w:ascii="Arial" w:cs="Arial" w:eastAsia="Arial" w:hAnsi="Arial"/>
                <w:b w:val="1"/>
                <w:bCs w:val="1"/>
                <w:color w:val="ffffff"/>
                <w:sz w:val="20"/>
                <w:szCs w:val="20"/>
                <w:rtl w:val="0"/>
              </w:rPr>
              <w:t xml:space="preserve">Phase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Arial" w:cs="Arial" w:eastAsia="Arial" w:hAnsi="Arial"/>
                <w:b w:val="1"/>
                <w:bCs w:val="1"/>
                <w:color w:val="ffffff"/>
                <w:sz w:val="20"/>
                <w:szCs w:val="20"/>
                <w:rtl w:val="0"/>
              </w:rPr>
              <w:t xml:space="preserve">What Happens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sz w:val="20"/>
                <w:szCs w:val="20"/>
                <w:rtl w:val="0"/>
              </w:rPr>
              <w:t xml:space="preserve">Phase 1 — Assign Aiwyn Inbound Contact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6">
            <w:pPr>
              <w:rPr/>
            </w:pPr>
            <w:sdt>
              <w:sdtPr>
                <w:id w:val="2081331958"/>
                <w:tag w:val="goog_rdk_0"/>
              </w:sdtPr>
              <w:sdtContent>
                <w:r w:rsidDel="00000000" w:rsidR="00000000" w:rsidRPr="00000000">
                  <w:rPr>
                    <w:rFonts w:ascii="Arial Unicode MS" w:cs="Arial Unicode MS" w:eastAsia="Arial Unicode MS" w:hAnsi="Arial Unicode MS"/>
                    <w:sz w:val="20"/>
                    <w:szCs w:val="20"/>
                    <w:rtl w:val="0"/>
                  </w:rPr>
                  <w:t xml:space="preserve">The Aiwyn inbound contact is assigned to all in-scope clients via Client Manager → Contacts.</w:t>
                </w:r>
              </w:sdtContent>
            </w:sdt>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Fonts w:ascii="Arial" w:cs="Arial" w:eastAsia="Arial" w:hAnsi="Arial"/>
                <w:sz w:val="20"/>
                <w:szCs w:val="20"/>
                <w:rtl w:val="0"/>
              </w:rPr>
              <w:t xml:space="preserve">Phase 2 — Update Billing Options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18">
            <w:pPr>
              <w:rPr/>
            </w:pPr>
            <w:sdt>
              <w:sdtPr>
                <w:id w:val="1915363739"/>
                <w:tag w:val="goog_rdk_1"/>
              </w:sdtPr>
              <w:sdtContent>
                <w:r w:rsidDel="00000000" w:rsidR="00000000" w:rsidRPr="00000000">
                  <w:rPr>
                    <w:rFonts w:ascii="Arial Unicode MS" w:cs="Arial Unicode MS" w:eastAsia="Arial Unicode MS" w:hAnsi="Arial Unicode MS"/>
                    <w:sz w:val="20"/>
                    <w:szCs w:val="20"/>
                    <w:rtl w:val="0"/>
                  </w:rPr>
                  <w:t xml:space="preserve">For clients that already have at least one contact in Practice → Billing Options → Email Invoices, the Aiwyn inbound contact is added there with the correct checkbox configuration. In addition, the existing contacts already set up in that section for the client are also updated so their checkboxes match the required specification — ensuring invoices and statements are each routed to the correct recipient.</w:t>
                </w:r>
              </w:sdtContent>
            </w:sdt>
            <w:r w:rsidDel="00000000" w:rsidR="00000000" w:rsidRPr="00000000">
              <w:rPr>
                <w:rtl w:val="0"/>
              </w:rPr>
            </w:r>
          </w:p>
        </w:tc>
      </w:tr>
    </w:tbl>
    <w:p w:rsidR="00000000" w:rsidDel="00000000" w:rsidP="00000000" w:rsidRDefault="00000000" w:rsidRPr="00000000" w14:paraId="00000019">
      <w:pPr>
        <w:spacing w:after="120" w:lineRule="auto"/>
        <w:rPr/>
      </w:pPr>
      <w:r w:rsidDel="00000000" w:rsidR="00000000" w:rsidRPr="00000000">
        <w:rPr>
          <w:rtl w:val="0"/>
        </w:rPr>
      </w:r>
    </w:p>
    <w:p w:rsidR="00000000" w:rsidDel="00000000" w:rsidP="00000000" w:rsidRDefault="00000000" w:rsidRPr="00000000" w14:paraId="0000001A">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2. Where in CCH Axcess Does This Apply?</w:t>
      </w:r>
      <w:r w:rsidDel="00000000" w:rsidR="00000000" w:rsidRPr="00000000">
        <w:rPr>
          <w:rtl w:val="0"/>
        </w:rPr>
      </w:r>
    </w:p>
    <w:p w:rsidR="00000000" w:rsidDel="00000000" w:rsidP="00000000" w:rsidRDefault="00000000" w:rsidRPr="00000000" w14:paraId="0000001B">
      <w:pPr>
        <w:spacing w:after="140" w:lineRule="auto"/>
        <w:rPr/>
      </w:pPr>
      <w:r w:rsidDel="00000000" w:rsidR="00000000" w:rsidRPr="00000000">
        <w:rPr>
          <w:rFonts w:ascii="Arial" w:cs="Arial" w:eastAsia="Arial" w:hAnsi="Arial"/>
          <w:i w:val="0"/>
          <w:iCs w:val="0"/>
          <w:sz w:val="22"/>
          <w:szCs w:val="22"/>
          <w:rtl w:val="0"/>
        </w:rPr>
        <w:t xml:space="preserve">CCH Axcess stores client contact and billing information in two distinct places. The utility interacts with both:</w:t>
      </w:r>
      <w:r w:rsidDel="00000000" w:rsidR="00000000" w:rsidRPr="00000000">
        <w:rPr>
          <w:rtl w:val="0"/>
        </w:rPr>
      </w:r>
    </w:p>
    <w:p w:rsidR="00000000" w:rsidDel="00000000" w:rsidP="00000000" w:rsidRDefault="00000000" w:rsidRPr="00000000" w14:paraId="0000001C">
      <w:pPr>
        <w:spacing w:after="8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160"/>
        <w:tblGridChange w:id="0">
          <w:tblGrid>
            <w:gridCol w:w="3200"/>
            <w:gridCol w:w="61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rFonts w:ascii="Arial" w:cs="Arial" w:eastAsia="Arial" w:hAnsi="Arial"/>
                <w:b w:val="1"/>
                <w:bCs w:val="1"/>
                <w:color w:val="ffffff"/>
                <w:sz w:val="20"/>
                <w:szCs w:val="20"/>
                <w:rtl w:val="0"/>
              </w:rPr>
              <w:t xml:space="preserve">Location in CCH Axcess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rFonts w:ascii="Arial" w:cs="Arial" w:eastAsia="Arial" w:hAnsi="Arial"/>
                <w:b w:val="1"/>
                <w:bCs w:val="1"/>
                <w:color w:val="ffffff"/>
                <w:sz w:val="20"/>
                <w:szCs w:val="20"/>
                <w:rtl w:val="0"/>
              </w:rPr>
              <w:t xml:space="preserve">What It Contains &amp; Why It Matters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F">
            <w:pPr>
              <w:rPr/>
            </w:pPr>
            <w:sdt>
              <w:sdtPr>
                <w:id w:val="1587745274"/>
                <w:tag w:val="goog_rdk_2"/>
              </w:sdtPr>
              <w:sdtContent>
                <w:r w:rsidDel="00000000" w:rsidR="00000000" w:rsidRPr="00000000">
                  <w:rPr>
                    <w:rFonts w:ascii="Arial Unicode MS" w:cs="Arial Unicode MS" w:eastAsia="Arial Unicode MS" w:hAnsi="Arial Unicode MS"/>
                    <w:sz w:val="20"/>
                    <w:szCs w:val="20"/>
                    <w:rtl w:val="0"/>
                  </w:rPr>
                  <w:t xml:space="preserve">Client Manager → Contacts tab</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Fonts w:ascii="Arial" w:cs="Arial" w:eastAsia="Arial" w:hAnsi="Arial"/>
                <w:sz w:val="20"/>
                <w:szCs w:val="20"/>
                <w:rtl w:val="0"/>
              </w:rPr>
              <w:t xml:space="preserve">Contact records assigned to a client. The same contact can be shared across multiple clients. The utility assigns the Aiwyn inbound contact here for every in-scope client.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21">
            <w:pPr>
              <w:rPr/>
            </w:pPr>
            <w:sdt>
              <w:sdtPr>
                <w:id w:val="-1556409157"/>
                <w:tag w:val="goog_rdk_3"/>
              </w:sdtPr>
              <w:sdtContent>
                <w:r w:rsidDel="00000000" w:rsidR="00000000" w:rsidRPr="00000000">
                  <w:rPr>
                    <w:rFonts w:ascii="Arial Unicode MS" w:cs="Arial Unicode MS" w:eastAsia="Arial Unicode MS" w:hAnsi="Arial Unicode MS"/>
                    <w:sz w:val="20"/>
                    <w:szCs w:val="20"/>
                    <w:rtl w:val="0"/>
                  </w:rPr>
                  <w:t xml:space="preserve">Practice → Billing Options → Email Invoices</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Fonts w:ascii="Arial" w:cs="Arial" w:eastAsia="Arial" w:hAnsi="Arial"/>
                <w:sz w:val="20"/>
                <w:szCs w:val="20"/>
                <w:rtl w:val="0"/>
              </w:rPr>
              <w:t xml:space="preserve">Controls who receives invoices and statements. The utility adds the Aiwyn inbound contact here and applies the checkbox configuration described in Section 3. Existing contacts in this section are also updated according to the checkbox logic for contacts described in Section 3. Only updated where at least one contact already exists.</w:t>
            </w:r>
            <w:r w:rsidDel="00000000" w:rsidR="00000000" w:rsidRPr="00000000">
              <w:rPr>
                <w:rtl w:val="0"/>
              </w:rPr>
            </w:r>
          </w:p>
        </w:tc>
      </w:tr>
    </w:tbl>
    <w:p w:rsidR="00000000" w:rsidDel="00000000" w:rsidP="00000000" w:rsidRDefault="00000000" w:rsidRPr="00000000" w14:paraId="00000023">
      <w:pPr>
        <w:spacing w:after="120" w:lineRule="auto"/>
        <w:rPr/>
      </w:pP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tl w:val="0"/>
        </w:rPr>
      </w:r>
    </w:p>
    <w:p w:rsidR="00000000" w:rsidDel="00000000" w:rsidP="00000000" w:rsidRDefault="00000000" w:rsidRPr="00000000" w14:paraId="00000025">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3. What Gets Changed — Checkbox Logic</w:t>
      </w:r>
      <w:r w:rsidDel="00000000" w:rsidR="00000000" w:rsidRPr="00000000">
        <w:rPr>
          <w:rtl w:val="0"/>
        </w:rPr>
      </w:r>
    </w:p>
    <w:p w:rsidR="00000000" w:rsidDel="00000000" w:rsidP="00000000" w:rsidRDefault="00000000" w:rsidRPr="00000000" w14:paraId="00000026">
      <w:pPr>
        <w:spacing w:after="140" w:lineRule="auto"/>
        <w:rPr/>
      </w:pPr>
      <w:sdt>
        <w:sdtPr>
          <w:id w:val="1799801469"/>
          <w:tag w:val="goog_rdk_4"/>
        </w:sdtPr>
        <w:sdtContent>
          <w:r w:rsidDel="00000000" w:rsidR="00000000" w:rsidRPr="00000000">
            <w:rPr>
              <w:rFonts w:ascii="Arial Unicode MS" w:cs="Arial Unicode MS" w:eastAsia="Arial Unicode MS" w:hAnsi="Arial Unicode MS"/>
              <w:i w:val="0"/>
              <w:iCs w:val="0"/>
              <w:sz w:val="22"/>
              <w:szCs w:val="22"/>
              <w:rtl w:val="0"/>
            </w:rPr>
            <w:t xml:space="preserve">When the utility updates the Billing Options → Email Invoices section for a qualifying client, it applies the following checkbox configuration. This is the critical rule that ensures invoices flow to Aiwyn for delivery and statements continue to reach the firm's existing contacts:</w:t>
          </w:r>
        </w:sdtContent>
      </w:sdt>
      <w:r w:rsidDel="00000000" w:rsidR="00000000" w:rsidRPr="00000000">
        <w:rPr>
          <w:rtl w:val="0"/>
        </w:rPr>
      </w:r>
    </w:p>
    <w:p w:rsidR="00000000" w:rsidDel="00000000" w:rsidP="00000000" w:rsidRDefault="00000000" w:rsidRPr="00000000" w14:paraId="00000027">
      <w:pPr>
        <w:spacing w:after="10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rFonts w:ascii="Arial" w:cs="Arial" w:eastAsia="Arial" w:hAnsi="Arial"/>
                <w:b w:val="1"/>
                <w:bCs w:val="1"/>
                <w:color w:val="ffffff"/>
                <w:sz w:val="20"/>
                <w:szCs w:val="20"/>
                <w:rtl w:val="0"/>
              </w:rPr>
              <w:t xml:space="preserve">Contact 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rFonts w:ascii="Arial" w:cs="Arial" w:eastAsia="Arial" w:hAnsi="Arial"/>
                <w:b w:val="1"/>
                <w:bCs w:val="1"/>
                <w:color w:val="ffffff"/>
                <w:sz w:val="20"/>
                <w:szCs w:val="20"/>
                <w:rtl w:val="0"/>
              </w:rPr>
              <w:t xml:space="preserve">Receives Invoices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Fonts w:ascii="Arial" w:cs="Arial" w:eastAsia="Arial" w:hAnsi="Arial"/>
                <w:b w:val="1"/>
                <w:bCs w:val="1"/>
                <w:color w:val="ffffff"/>
                <w:sz w:val="20"/>
                <w:szCs w:val="20"/>
                <w:rtl w:val="0"/>
              </w:rPr>
              <w:t xml:space="preserve">Receives Statements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ff6ff" w:val="clear"/>
            <w:tcMar>
              <w:top w:w="100.0" w:type="dxa"/>
              <w:left w:w="120.0" w:type="dxa"/>
              <w:bottom w:w="100.0" w:type="dxa"/>
              <w:right w:w="120.0" w:type="dxa"/>
            </w:tcMar>
          </w:tcPr>
          <w:p w:rsidR="00000000" w:rsidDel="00000000" w:rsidP="00000000" w:rsidRDefault="00000000" w:rsidRPr="00000000" w14:paraId="0000002B">
            <w:pPr>
              <w:rPr/>
            </w:pPr>
            <w:r w:rsidDel="00000000" w:rsidR="00000000" w:rsidRPr="00000000">
              <w:rPr>
                <w:rFonts w:ascii="Arial" w:cs="Arial" w:eastAsia="Arial" w:hAnsi="Arial"/>
                <w:b w:val="1"/>
                <w:bCs w:val="1"/>
                <w:sz w:val="20"/>
                <w:szCs w:val="20"/>
                <w:rtl w:val="0"/>
              </w:rPr>
              <w:t xml:space="preserve">Aiwyn Inbound Contact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ff6ff" w:val="clear"/>
            <w:tcMar>
              <w:top w:w="100.0" w:type="dxa"/>
              <w:left w:w="120.0" w:type="dxa"/>
              <w:bottom w:w="100.0" w:type="dxa"/>
              <w:right w:w="120.0" w:type="dxa"/>
            </w:tcMar>
          </w:tcPr>
          <w:p w:rsidR="00000000" w:rsidDel="00000000" w:rsidP="00000000" w:rsidRDefault="00000000" w:rsidRPr="00000000" w14:paraId="0000002C">
            <w:pPr>
              <w:rPr/>
            </w:pPr>
            <w:sdt>
              <w:sdtPr>
                <w:id w:val="117663061"/>
                <w:tag w:val="goog_rdk_5"/>
              </w:sdtPr>
              <w:sdtContent>
                <w:r w:rsidDel="00000000" w:rsidR="00000000" w:rsidRPr="00000000">
                  <w:rPr>
                    <w:rFonts w:ascii="Arial Unicode MS" w:cs="Arial Unicode MS" w:eastAsia="Arial Unicode MS" w:hAnsi="Arial Unicode MS"/>
                    <w:b w:val="0"/>
                    <w:bCs w:val="0"/>
                    <w:sz w:val="20"/>
                    <w:szCs w:val="20"/>
                    <w:rtl w:val="0"/>
                  </w:rPr>
                  <w:t xml:space="preserve">✅  Checked</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ff6ff" w:val="clear"/>
            <w:tcMar>
              <w:top w:w="100.0" w:type="dxa"/>
              <w:left w:w="120.0" w:type="dxa"/>
              <w:bottom w:w="100.0" w:type="dxa"/>
              <w:right w:w="120.0" w:type="dxa"/>
            </w:tcMar>
          </w:tcPr>
          <w:p w:rsidR="00000000" w:rsidDel="00000000" w:rsidP="00000000" w:rsidRDefault="00000000" w:rsidRPr="00000000" w14:paraId="0000002D">
            <w:pPr>
              <w:rPr/>
            </w:pPr>
            <w:sdt>
              <w:sdtPr>
                <w:id w:val="1150763057"/>
                <w:tag w:val="goog_rdk_6"/>
              </w:sdtPr>
              <w:sdtContent>
                <w:r w:rsidDel="00000000" w:rsidR="00000000" w:rsidRPr="00000000">
                  <w:rPr>
                    <w:rFonts w:ascii="Arial Unicode MS" w:cs="Arial Unicode MS" w:eastAsia="Arial Unicode MS" w:hAnsi="Arial Unicode MS"/>
                    <w:b w:val="0"/>
                    <w:bCs w:val="0"/>
                    <w:sz w:val="20"/>
                    <w:szCs w:val="20"/>
                    <w:rtl w:val="0"/>
                  </w:rPr>
                  <w:t xml:space="preserve">❌  Unchecked</w:t>
                </w:r>
              </w:sdtContent>
            </w:sdt>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20.0" w:type="dxa"/>
              <w:bottom w:w="100.0" w:type="dxa"/>
              <w:right w:w="120.0" w:type="dxa"/>
            </w:tcMar>
          </w:tcPr>
          <w:p w:rsidR="00000000" w:rsidDel="00000000" w:rsidP="00000000" w:rsidRDefault="00000000" w:rsidRPr="00000000" w14:paraId="0000002E">
            <w:pPr>
              <w:rPr/>
            </w:pPr>
            <w:r w:rsidDel="00000000" w:rsidR="00000000" w:rsidRPr="00000000">
              <w:rPr>
                <w:rFonts w:ascii="Arial" w:cs="Arial" w:eastAsia="Arial" w:hAnsi="Arial"/>
                <w:b w:val="1"/>
                <w:bCs w:val="1"/>
                <w:sz w:val="20"/>
                <w:szCs w:val="20"/>
                <w:rtl w:val="0"/>
              </w:rPr>
              <w:t xml:space="preserve">Existing Client Contact(s)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20.0" w:type="dxa"/>
              <w:bottom w:w="100.0" w:type="dxa"/>
              <w:right w:w="120.0" w:type="dxa"/>
            </w:tcMar>
          </w:tcPr>
          <w:p w:rsidR="00000000" w:rsidDel="00000000" w:rsidP="00000000" w:rsidRDefault="00000000" w:rsidRPr="00000000" w14:paraId="0000002F">
            <w:pPr>
              <w:rPr/>
            </w:pPr>
            <w:sdt>
              <w:sdtPr>
                <w:id w:val="-590410203"/>
                <w:tag w:val="goog_rdk_7"/>
              </w:sdtPr>
              <w:sdtContent>
                <w:r w:rsidDel="00000000" w:rsidR="00000000" w:rsidRPr="00000000">
                  <w:rPr>
                    <w:rFonts w:ascii="Arial Unicode MS" w:cs="Arial Unicode MS" w:eastAsia="Arial Unicode MS" w:hAnsi="Arial Unicode MS"/>
                    <w:b w:val="0"/>
                    <w:bCs w:val="0"/>
                    <w:sz w:val="20"/>
                    <w:szCs w:val="20"/>
                    <w:rtl w:val="0"/>
                  </w:rPr>
                  <w:t xml:space="preserve">❌  Unchecked</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20.0" w:type="dxa"/>
              <w:bottom w:w="100.0" w:type="dxa"/>
              <w:right w:w="120.0" w:type="dxa"/>
            </w:tcMar>
          </w:tcPr>
          <w:p w:rsidR="00000000" w:rsidDel="00000000" w:rsidP="00000000" w:rsidRDefault="00000000" w:rsidRPr="00000000" w14:paraId="00000030">
            <w:pPr>
              <w:rPr/>
            </w:pPr>
            <w:sdt>
              <w:sdtPr>
                <w:id w:val="1546599526"/>
                <w:tag w:val="goog_rdk_8"/>
              </w:sdtPr>
              <w:sdtContent>
                <w:r w:rsidDel="00000000" w:rsidR="00000000" w:rsidRPr="00000000">
                  <w:rPr>
                    <w:rFonts w:ascii="Arial Unicode MS" w:cs="Arial Unicode MS" w:eastAsia="Arial Unicode MS" w:hAnsi="Arial Unicode MS"/>
                    <w:b w:val="0"/>
                    <w:bCs w:val="0"/>
                    <w:sz w:val="20"/>
                    <w:szCs w:val="20"/>
                    <w:rtl w:val="0"/>
                  </w:rPr>
                  <w:t xml:space="preserve">✅  Checked</w:t>
                </w:r>
              </w:sdtContent>
            </w:sdt>
            <w:r w:rsidDel="00000000" w:rsidR="00000000" w:rsidRPr="00000000">
              <w:rPr>
                <w:rtl w:val="0"/>
              </w:rPr>
            </w:r>
          </w:p>
        </w:tc>
      </w:tr>
    </w:tbl>
    <w:p w:rsidR="00000000" w:rsidDel="00000000" w:rsidP="00000000" w:rsidRDefault="00000000" w:rsidRPr="00000000" w14:paraId="00000031">
      <w:pPr>
        <w:spacing w:after="120" w:lineRule="auto"/>
        <w:rPr/>
      </w:pPr>
      <w:r w:rsidDel="00000000" w:rsidR="00000000" w:rsidRPr="00000000">
        <w:rPr>
          <w:rtl w:val="0"/>
        </w:rPr>
      </w:r>
    </w:p>
    <w:p w:rsidR="00000000" w:rsidDel="00000000" w:rsidP="00000000" w:rsidRDefault="00000000" w:rsidRPr="00000000" w14:paraId="00000032">
      <w:pPr>
        <w:spacing w:after="140" w:lineRule="auto"/>
        <w:rPr/>
      </w:pPr>
      <w:r w:rsidDel="00000000" w:rsidR="00000000" w:rsidRPr="00000000">
        <w:rPr>
          <w:rFonts w:ascii="Arial" w:cs="Arial" w:eastAsia="Arial" w:hAnsi="Arial"/>
          <w:i w:val="0"/>
          <w:iCs w:val="0"/>
          <w:sz w:val="22"/>
          <w:szCs w:val="22"/>
          <w:rtl w:val="0"/>
        </w:rPr>
        <w:t xml:space="preserve">What this achieves: Invoices are routed to Aiwyn (via the inbound contact) so that Aiwyn can deliver them to the correct recipients. Statements continue to go directly to the firm's existing client contacts, as they did before.</w:t>
      </w:r>
      <w:r w:rsidDel="00000000" w:rsidR="00000000" w:rsidRPr="00000000">
        <w:rPr>
          <w:rtl w:val="0"/>
        </w:rPr>
      </w:r>
    </w:p>
    <w:p w:rsidR="00000000" w:rsidDel="00000000" w:rsidP="00000000" w:rsidRDefault="00000000" w:rsidRPr="00000000" w14:paraId="00000033">
      <w:pPr>
        <w:spacing w:after="120" w:lineRule="auto"/>
        <w:rPr/>
      </w:pPr>
      <w:r w:rsidDel="00000000" w:rsidR="00000000" w:rsidRPr="00000000">
        <w:rPr>
          <w:rtl w:val="0"/>
        </w:rPr>
      </w:r>
    </w:p>
    <w:p w:rsidR="00000000" w:rsidDel="00000000" w:rsidP="00000000" w:rsidRDefault="00000000" w:rsidRPr="00000000" w14:paraId="00000034">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4. Scope — What the Utility Will and Will Not Do</w:t>
      </w:r>
      <w:r w:rsidDel="00000000" w:rsidR="00000000" w:rsidRPr="00000000">
        <w:rPr>
          <w:rtl w:val="0"/>
        </w:rPr>
      </w:r>
    </w:p>
    <w:p w:rsidR="00000000" w:rsidDel="00000000" w:rsidP="00000000" w:rsidRDefault="00000000" w:rsidRPr="00000000" w14:paraId="00000035">
      <w:pPr>
        <w:pStyle w:val="Heading2"/>
        <w:spacing w:after="100" w:before="200" w:lineRule="auto"/>
        <w:rPr/>
      </w:pPr>
      <w:r w:rsidDel="00000000" w:rsidR="00000000" w:rsidRPr="00000000">
        <w:rPr>
          <w:rFonts w:ascii="Arial" w:cs="Arial" w:eastAsia="Arial" w:hAnsi="Arial"/>
          <w:b w:val="1"/>
          <w:bCs w:val="1"/>
          <w:color w:val="2563eb"/>
          <w:sz w:val="24"/>
          <w:szCs w:val="24"/>
          <w:rtl w:val="0"/>
        </w:rPr>
        <w:t xml:space="preserve">Assumption — In-Scope Clients</w:t>
      </w:r>
      <w:r w:rsidDel="00000000" w:rsidR="00000000" w:rsidRPr="00000000">
        <w:rPr>
          <w:rtl w:val="0"/>
        </w:rPr>
      </w:r>
    </w:p>
    <w:p w:rsidR="00000000" w:rsidDel="00000000" w:rsidP="00000000" w:rsidRDefault="00000000" w:rsidRPr="00000000" w14:paraId="00000036">
      <w:pPr>
        <w:spacing w:after="140" w:lineRule="auto"/>
        <w:rPr/>
      </w:pPr>
      <w:r w:rsidDel="00000000" w:rsidR="00000000" w:rsidRPr="00000000">
        <w:rPr>
          <w:rFonts w:ascii="Arial" w:cs="Arial" w:eastAsia="Arial" w:hAnsi="Arial"/>
          <w:i w:val="0"/>
          <w:iCs w:val="0"/>
          <w:sz w:val="22"/>
          <w:szCs w:val="22"/>
          <w:rtl w:val="0"/>
        </w:rPr>
        <w:t xml:space="preserve">The set of clients to be processed is determined by the firm. Before the utility is run, the firm defines the scope criteria — such as active clients, a specific office or location, client status, or any other firm-specific filters. These criteria are applied when generating the input dataset that drives the utility. If the firm is executing the process themselves, they are responsible for applying those filters accordingly. There is no fixed rule on what qualifies as in-scope; that is entirely up to the firm to define and confirm prior to execution.</w:t>
      </w:r>
      <w:r w:rsidDel="00000000" w:rsidR="00000000" w:rsidRPr="00000000">
        <w:rPr>
          <w:rtl w:val="0"/>
        </w:rPr>
      </w:r>
    </w:p>
    <w:p w:rsidR="00000000" w:rsidDel="00000000" w:rsidP="00000000" w:rsidRDefault="00000000" w:rsidRPr="00000000" w14:paraId="00000037">
      <w:pPr>
        <w:spacing w:after="8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10b981" w:space="0" w:sz="12" w:val="single"/>
              <w:bottom w:color="cccccc" w:space="0" w:sz="4" w:val="single"/>
              <w:right w:color="cccccc" w:space="0" w:sz="4" w:val="single"/>
            </w:tcBorders>
            <w:shd w:fill="ecfdf5" w:val="clear"/>
            <w:tcMar>
              <w:top w:w="140.0" w:type="dxa"/>
              <w:left w:w="180.0" w:type="dxa"/>
              <w:bottom w:w="140.0" w:type="dxa"/>
              <w:right w:w="180.0" w:type="dxa"/>
            </w:tcMar>
          </w:tcPr>
          <w:p w:rsidR="00000000" w:rsidDel="00000000" w:rsidP="00000000" w:rsidRDefault="00000000" w:rsidRPr="00000000" w14:paraId="00000038">
            <w:pPr>
              <w:spacing w:after="80" w:lineRule="auto"/>
              <w:rPr/>
            </w:pPr>
            <w:r w:rsidDel="00000000" w:rsidR="00000000" w:rsidRPr="00000000">
              <w:rPr>
                <w:rFonts w:ascii="Arial" w:cs="Arial" w:eastAsia="Arial" w:hAnsi="Arial"/>
                <w:b w:val="1"/>
                <w:bCs w:val="1"/>
                <w:color w:val="10b981"/>
                <w:sz w:val="22"/>
                <w:szCs w:val="22"/>
                <w:rtl w:val="0"/>
              </w:rPr>
              <w:t xml:space="preserve">What the utility WILL do:</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2102234066"/>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Assign the Aiwyn inbound contact to all active, in-scope clients in Client Manager → Contacts.</w:t>
                </w:r>
              </w:sdtContent>
            </w:sdt>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1339206705"/>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Add the Aiwyn inbound contact to Billing Options → Email Invoices for clients that already have at least one contact configured there.</w:t>
                </w:r>
              </w:sdtContent>
            </w:sdt>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1217654730"/>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Set the Aiwyn inbound contact checkbox to: Invoices ✅ / Statements ❌.</w:t>
                </w:r>
              </w:sdtContent>
            </w:sdt>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1079052147"/>
                <w:tag w:val="goog_rdk_12"/>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Set existing client contact checkboxes to: Invoices ❌ / Statements ✅.</w:t>
                </w:r>
              </w:sdtContent>
            </w:sdt>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Respect any firm-specific filters applied to the scope (e.g., office, client status).</w:t>
            </w:r>
            <w:r w:rsidDel="00000000" w:rsidR="00000000" w:rsidRPr="00000000">
              <w:rPr>
                <w:rtl w:val="0"/>
              </w:rPr>
            </w:r>
          </w:p>
        </w:tc>
      </w:tr>
    </w:tbl>
    <w:p w:rsidR="00000000" w:rsidDel="00000000" w:rsidP="00000000" w:rsidRDefault="00000000" w:rsidRPr="00000000" w14:paraId="0000003E">
      <w:pPr>
        <w:spacing w:after="12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f59e0b" w:space="0" w:sz="12" w:val="single"/>
              <w:bottom w:color="cccccc" w:space="0" w:sz="4" w:val="single"/>
              <w:right w:color="cccccc" w:space="0" w:sz="4" w:val="single"/>
            </w:tcBorders>
            <w:shd w:fill="fff8e1" w:val="clear"/>
            <w:tcMar>
              <w:top w:w="140.0" w:type="dxa"/>
              <w:left w:w="180.0" w:type="dxa"/>
              <w:bottom w:w="140.0" w:type="dxa"/>
              <w:right w:w="180.0" w:type="dxa"/>
            </w:tcMar>
          </w:tcPr>
          <w:p w:rsidR="00000000" w:rsidDel="00000000" w:rsidP="00000000" w:rsidRDefault="00000000" w:rsidRPr="00000000" w14:paraId="0000003F">
            <w:pPr>
              <w:spacing w:after="80" w:lineRule="auto"/>
              <w:rPr/>
            </w:pPr>
            <w:r w:rsidDel="00000000" w:rsidR="00000000" w:rsidRPr="00000000">
              <w:rPr>
                <w:rFonts w:ascii="Arial" w:cs="Arial" w:eastAsia="Arial" w:hAnsi="Arial"/>
                <w:b w:val="1"/>
                <w:bCs w:val="1"/>
                <w:color w:val="f59e0b"/>
                <w:sz w:val="22"/>
                <w:szCs w:val="22"/>
                <w:rtl w:val="0"/>
              </w:rPr>
              <w:t xml:space="preserve">What the utility WILL NOT do:</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851297102"/>
                <w:tag w:val="goog_rdk_13"/>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Modify clients with no contacts in Billing Options → Email Invoices — those are intentionally skipped.</w:t>
                </w:r>
              </w:sdtContent>
            </w:sdt>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Touch or alter any client or contact records that fall outside of the scope defined for this process.</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Change any billing data, financial records, or engagement information.</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879632153"/>
                <w:tag w:val="goog_rdk_14"/>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Add any contacts to Billing Options → Email Invoices where none currently exist — this applies to all contacts, including the Aiwyn inbound contact, which will also not be added in those cases. Doing so would risk creating the false impression that invoices are being sent when no delivery path is configured.</w:t>
                </w:r>
              </w:sdtContent>
            </w:sdt>
            <w:r w:rsidDel="00000000" w:rsidR="00000000" w:rsidRPr="00000000">
              <w:rPr>
                <w:rtl w:val="0"/>
              </w:rPr>
            </w:r>
          </w:p>
        </w:tc>
      </w:tr>
    </w:tbl>
    <w:p w:rsidR="00000000" w:rsidDel="00000000" w:rsidP="00000000" w:rsidRDefault="00000000" w:rsidRPr="00000000" w14:paraId="00000044">
      <w:pPr>
        <w:spacing w:after="120" w:lineRule="auto"/>
        <w:rPr/>
      </w:pPr>
      <w:r w:rsidDel="00000000" w:rsidR="00000000" w:rsidRPr="00000000">
        <w:rPr>
          <w:rtl w:val="0"/>
        </w:rPr>
      </w:r>
    </w:p>
    <w:p w:rsidR="00000000" w:rsidDel="00000000" w:rsidP="00000000" w:rsidRDefault="00000000" w:rsidRPr="00000000" w14:paraId="00000045">
      <w:pPr>
        <w:spacing w:after="140" w:lineRule="auto"/>
        <w:rPr/>
      </w:pPr>
      <w:sdt>
        <w:sdtPr>
          <w:id w:val="-126349248"/>
          <w:tag w:val="goog_rdk_15"/>
        </w:sdtPr>
        <w:sdtContent>
          <w:r w:rsidDel="00000000" w:rsidR="00000000" w:rsidRPr="00000000">
            <w:rPr>
              <w:rFonts w:ascii="Arial Unicode MS" w:cs="Arial Unicode MS" w:eastAsia="Arial Unicode MS" w:hAnsi="Arial Unicode MS"/>
              <w:i w:val="0"/>
              <w:iCs w:val="0"/>
              <w:sz w:val="22"/>
              <w:szCs w:val="22"/>
              <w:rtl w:val="0"/>
            </w:rPr>
            <w:t xml:space="preserve">Important: Any client that has no contacts set up in Billing Options → Email Invoices will be skipped. If you want those clients included, their Billing Options should be populated in CCH Axcess before the utility runs. Otherwise, they can be set up manually in CCH Axcess at a later point and will be updated accordingly in Aiwyn as part of the normal update and sync process.</w:t>
          </w:r>
        </w:sdtContent>
      </w:sdt>
      <w:r w:rsidDel="00000000" w:rsidR="00000000" w:rsidRPr="00000000">
        <w:rPr>
          <w:rtl w:val="0"/>
        </w:rPr>
      </w:r>
    </w:p>
    <w:p w:rsidR="00000000" w:rsidDel="00000000" w:rsidP="00000000" w:rsidRDefault="00000000" w:rsidRPr="00000000" w14:paraId="00000046">
      <w:pPr>
        <w:spacing w:after="120" w:lineRule="auto"/>
        <w:rPr/>
      </w:pPr>
      <w:r w:rsidDel="00000000" w:rsidR="00000000" w:rsidRPr="00000000">
        <w:rPr>
          <w:rtl w:val="0"/>
        </w:rPr>
      </w:r>
    </w:p>
    <w:p w:rsidR="00000000" w:rsidDel="00000000" w:rsidP="00000000" w:rsidRDefault="00000000" w:rsidRPr="00000000" w14:paraId="00000047">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5. Requirements to Execute / Run the Utility</w:t>
      </w:r>
      <w:r w:rsidDel="00000000" w:rsidR="00000000" w:rsidRPr="00000000">
        <w:rPr>
          <w:rtl w:val="0"/>
        </w:rPr>
      </w:r>
    </w:p>
    <w:p w:rsidR="00000000" w:rsidDel="00000000" w:rsidP="00000000" w:rsidRDefault="00000000" w:rsidRPr="00000000" w14:paraId="00000048">
      <w:pPr>
        <w:spacing w:after="140" w:lineRule="auto"/>
        <w:rPr/>
      </w:pPr>
      <w:r w:rsidDel="00000000" w:rsidR="00000000" w:rsidRPr="00000000">
        <w:rPr>
          <w:rFonts w:ascii="Arial" w:cs="Arial" w:eastAsia="Arial" w:hAnsi="Arial"/>
          <w:i w:val="0"/>
          <w:iCs w:val="0"/>
          <w:sz w:val="22"/>
          <w:szCs w:val="22"/>
          <w:rtl w:val="0"/>
        </w:rPr>
        <w:t xml:space="preserve">The following must be in place before Aiwyn can execute the conversion:</w:t>
      </w:r>
      <w:r w:rsidDel="00000000" w:rsidR="00000000" w:rsidRPr="00000000">
        <w:rPr>
          <w:rtl w:val="0"/>
        </w:rPr>
      </w:r>
    </w:p>
    <w:p w:rsidR="00000000" w:rsidDel="00000000" w:rsidP="00000000" w:rsidRDefault="00000000" w:rsidRPr="00000000" w14:paraId="00000049">
      <w:pPr>
        <w:spacing w:after="80" w:lineRule="auto"/>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Aiwyn inbound contact has been created in CCH Axcess.</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correct Aiwyn inbound email address has been entered on that contact record.</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Aiwyn inbound contact has not yet been assigned to any client, either an existing client is used as the starting point, or a client is created to assign the contact to — this is used to validate the setup before running the utility across all clients.</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CCH Axcess account with full administrative rights must be available for a member of the CCH Axcess staff to execute the utility.</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firm has reviewed and agreed to the scope rules in Section 4 — or has confirmed it will populate missing Billing Options contacts before the utility runs.</w:t>
      </w:r>
    </w:p>
    <w:p w:rsidR="00000000" w:rsidDel="00000000" w:rsidP="00000000" w:rsidRDefault="00000000" w:rsidRPr="00000000" w14:paraId="0000004F">
      <w:pPr>
        <w:spacing w:after="12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1e3a5f" w:space="0" w:sz="12" w:val="single"/>
              <w:bottom w:color="cccccc" w:space="0" w:sz="4" w:val="single"/>
              <w:right w:color="cccccc" w:space="0" w:sz="4" w:val="single"/>
            </w:tcBorders>
            <w:shd w:fill="e8eef5" w:val="clear"/>
            <w:tcMar>
              <w:top w:w="140.0" w:type="dxa"/>
              <w:left w:w="180.0" w:type="dxa"/>
              <w:bottom w:w="140.0" w:type="dxa"/>
              <w:right w:w="180.0" w:type="dxa"/>
            </w:tcMar>
          </w:tcPr>
          <w:p w:rsidR="00000000" w:rsidDel="00000000" w:rsidP="00000000" w:rsidRDefault="00000000" w:rsidRPr="00000000" w14:paraId="00000050">
            <w:pPr>
              <w:spacing w:after="80" w:lineRule="auto"/>
              <w:rPr/>
            </w:pPr>
            <w:r w:rsidDel="00000000" w:rsidR="00000000" w:rsidRPr="00000000">
              <w:rPr>
                <w:rFonts w:ascii="Arial" w:cs="Arial" w:eastAsia="Arial" w:hAnsi="Arial"/>
                <w:b w:val="1"/>
                <w:bCs w:val="1"/>
                <w:color w:val="1e3a5f"/>
                <w:sz w:val="22"/>
                <w:szCs w:val="22"/>
                <w:rtl w:val="0"/>
              </w:rPr>
              <w:t xml:space="preserve">Setup validation — before running at scale, confirm you understand the changes that will be executed by reproducing the steps described below:</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825597531"/>
                <w:tag w:val="goog_rdk_16"/>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Go to Client Manager → Contacts and verify the Aiwyn inbound contact is assigned to the client.</w:t>
                </w:r>
              </w:sdtContent>
            </w:sdt>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2046044668"/>
                <w:tag w:val="goog_rdk_17"/>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Go to Practice → Billing Options → Email Invoices and confirm the Aiwyn inbound contact is present.</w:t>
                </w:r>
              </w:sdtContent>
            </w:sdt>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Verify that checkboxes match the logic described in Section 3.</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Confirm the setup is correct and all parties are aligned before proceeding to the full run.</w:t>
            </w:r>
            <w:r w:rsidDel="00000000" w:rsidR="00000000" w:rsidRPr="00000000">
              <w:rPr>
                <w:rtl w:val="0"/>
              </w:rPr>
            </w:r>
          </w:p>
        </w:tc>
      </w:tr>
    </w:tbl>
    <w:p w:rsidR="00000000" w:rsidDel="00000000" w:rsidP="00000000" w:rsidRDefault="00000000" w:rsidRPr="00000000" w14:paraId="00000055">
      <w:pPr>
        <w:spacing w:after="120" w:lineRule="auto"/>
        <w:rPr/>
      </w:pPr>
      <w:r w:rsidDel="00000000" w:rsidR="00000000" w:rsidRPr="00000000">
        <w:rPr>
          <w:rtl w:val="0"/>
        </w:rPr>
      </w:r>
    </w:p>
    <w:p w:rsidR="00000000" w:rsidDel="00000000" w:rsidP="00000000" w:rsidRDefault="00000000" w:rsidRPr="00000000" w14:paraId="00000056">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6. Executing the Utility — Datasets &amp; Templates</w:t>
      </w:r>
      <w:r w:rsidDel="00000000" w:rsidR="00000000" w:rsidRPr="00000000">
        <w:rPr>
          <w:rtl w:val="0"/>
        </w:rPr>
      </w:r>
    </w:p>
    <w:p w:rsidR="00000000" w:rsidDel="00000000" w:rsidP="00000000" w:rsidRDefault="00000000" w:rsidRPr="00000000" w14:paraId="00000057">
      <w:pPr>
        <w:spacing w:after="140" w:lineRule="auto"/>
        <w:rPr/>
      </w:pPr>
      <w:r w:rsidDel="00000000" w:rsidR="00000000" w:rsidRPr="00000000">
        <w:rPr>
          <w:rFonts w:ascii="Arial" w:cs="Arial" w:eastAsia="Arial" w:hAnsi="Arial"/>
          <w:i w:val="0"/>
          <w:iCs w:val="0"/>
          <w:sz w:val="22"/>
          <w:szCs w:val="22"/>
          <w:rtl w:val="0"/>
        </w:rPr>
        <w:t xml:space="preserve">To execute the utility, CCH Axcess requires three structured datasets, each following a specific template format provided by CCH Axcess. The datasets are generated directly from the firm's CCH Axcess database through the DAU to feed those template data specifications, applying the rules described below. Once the three templates are ready, they are submitted securely to CCH, who then executes the utility on their end.</w:t>
      </w:r>
      <w:r w:rsidDel="00000000" w:rsidR="00000000" w:rsidRPr="00000000">
        <w:rPr>
          <w:rtl w:val="0"/>
        </w:rPr>
      </w:r>
    </w:p>
    <w:p w:rsidR="00000000" w:rsidDel="00000000" w:rsidP="00000000" w:rsidRDefault="00000000" w:rsidRPr="00000000" w14:paraId="00000058">
      <w:pPr>
        <w:spacing w:after="140" w:lineRule="auto"/>
        <w:rPr/>
      </w:pPr>
      <w:r w:rsidDel="00000000" w:rsidR="00000000" w:rsidRPr="00000000">
        <w:rPr>
          <w:rFonts w:ascii="Arial" w:cs="Arial" w:eastAsia="Arial" w:hAnsi="Arial"/>
          <w:i w:val="0"/>
          <w:iCs w:val="0"/>
          <w:sz w:val="22"/>
          <w:szCs w:val="22"/>
          <w:rtl w:val="0"/>
        </w:rPr>
        <w:t xml:space="preserve">Each template has a corresponding query that generates the required dataset — Query 1 feeds Template 1, Query 2 feeds Template 2, and Query 3 feeds Template 3. These queries can be executed directly from the DAU and the resulting data exported accordingly. Important: data types must be correctly configured before populating the templates. Fields such as Client ID and Client Number may contain non-numeric characters and must be stored and handled as text strings rather than numbers to prevent data loss or formatting errors. Whoever generates the dataset should confirm this is applied. The three queries are provided alongside this document as a separate reference.</w:t>
      </w:r>
      <w:r w:rsidDel="00000000" w:rsidR="00000000" w:rsidRPr="00000000">
        <w:rPr>
          <w:rtl w:val="0"/>
        </w:rPr>
      </w:r>
    </w:p>
    <w:p w:rsidR="00000000" w:rsidDel="00000000" w:rsidP="00000000" w:rsidRDefault="00000000" w:rsidRPr="00000000" w14:paraId="00000059">
      <w:pPr>
        <w:spacing w:after="140" w:lineRule="auto"/>
        <w:rPr/>
      </w:pPr>
      <w:r w:rsidDel="00000000" w:rsidR="00000000" w:rsidRPr="00000000">
        <w:rPr>
          <w:rFonts w:ascii="Arial" w:cs="Arial" w:eastAsia="Arial" w:hAnsi="Arial"/>
          <w:i w:val="0"/>
          <w:iCs w:val="0"/>
          <w:sz w:val="22"/>
          <w:szCs w:val="22"/>
          <w:rtl w:val="0"/>
        </w:rPr>
        <w:t xml:space="preserve">The following are the three key rules that govern how each dataset is generated:</w:t>
      </w:r>
      <w:r w:rsidDel="00000000" w:rsidR="00000000" w:rsidRPr="00000000">
        <w:rPr>
          <w:rtl w:val="0"/>
        </w:rPr>
      </w:r>
    </w:p>
    <w:p w:rsidR="00000000" w:rsidDel="00000000" w:rsidP="00000000" w:rsidRDefault="00000000" w:rsidRPr="00000000" w14:paraId="0000005A">
      <w:pPr>
        <w:spacing w:after="8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5B">
            <w:pPr>
              <w:rPr/>
            </w:pPr>
            <w:r w:rsidDel="00000000" w:rsidR="00000000" w:rsidRPr="00000000">
              <w:rPr>
                <w:rFonts w:ascii="Arial" w:cs="Arial" w:eastAsia="Arial" w:hAnsi="Arial"/>
                <w:b w:val="1"/>
                <w:bCs w:val="1"/>
                <w:color w:val="ffffff"/>
                <w:sz w:val="20"/>
                <w:szCs w:val="20"/>
                <w:rtl w:val="0"/>
              </w:rPr>
              <w:t xml:space="preserve">Template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5C">
            <w:pPr>
              <w:rPr/>
            </w:pPr>
            <w:r w:rsidDel="00000000" w:rsidR="00000000" w:rsidRPr="00000000">
              <w:rPr>
                <w:rFonts w:ascii="Arial" w:cs="Arial" w:eastAsia="Arial" w:hAnsi="Arial"/>
                <w:b w:val="1"/>
                <w:bCs w:val="1"/>
                <w:color w:val="ffffff"/>
                <w:sz w:val="20"/>
                <w:szCs w:val="20"/>
                <w:rtl w:val="0"/>
              </w:rPr>
              <w:t xml:space="preserve">Purpose &amp; Key Rule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rFonts w:ascii="Arial" w:cs="Arial" w:eastAsia="Arial" w:hAnsi="Arial"/>
                <w:sz w:val="20"/>
                <w:szCs w:val="20"/>
                <w:rtl w:val="0"/>
              </w:rPr>
              <w:t xml:space="preserve">Template 1 — Client Contact Import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E">
            <w:pPr>
              <w:rPr/>
            </w:pPr>
            <w:sdt>
              <w:sdtPr>
                <w:id w:val="-339677187"/>
                <w:tag w:val="goog_rdk_18"/>
              </w:sdtPr>
              <w:sdtContent>
                <w:r w:rsidDel="00000000" w:rsidR="00000000" w:rsidRPr="00000000">
                  <w:rPr>
                    <w:rFonts w:ascii="Arial Unicode MS" w:cs="Arial Unicode MS" w:eastAsia="Arial Unicode MS" w:hAnsi="Arial Unicode MS"/>
                    <w:sz w:val="20"/>
                    <w:szCs w:val="20"/>
                    <w:rtl w:val="0"/>
                  </w:rPr>
                  <w:t xml:space="preserve">Instructs CCH to assign the Aiwyn inbound contact to all in-scope clients at the client profile level (Client Manager → Contacts tab). This step links the contact to the client record only — it does not add the Aiwyn inbound contact to the Billing Options → Email Invoices section. That is handled separately by Template 2. Key rule: all in-scope clients are included in this template regardless of their Billing Options setup.</w:t>
                </w:r>
              </w:sdtContent>
            </w:sdt>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5F">
            <w:pPr>
              <w:rPr/>
            </w:pPr>
            <w:r w:rsidDel="00000000" w:rsidR="00000000" w:rsidRPr="00000000">
              <w:rPr>
                <w:rFonts w:ascii="Arial" w:cs="Arial" w:eastAsia="Arial" w:hAnsi="Arial"/>
                <w:sz w:val="20"/>
                <w:szCs w:val="20"/>
                <w:rtl w:val="0"/>
              </w:rPr>
              <w:t xml:space="preserve">Template 2 — Client Practice Email Invoices (Contact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Fonts w:ascii="Arial" w:cs="Arial" w:eastAsia="Arial" w:hAnsi="Arial"/>
                <w:sz w:val="20"/>
                <w:szCs w:val="20"/>
                <w:rtl w:val="0"/>
              </w:rPr>
              <w:t xml:space="preserve">Instructs CCH how to update the Email Invoices section in Billing for contacts stored at the contact level. The dataset includes one row per client for the Aiwyn inbound contact (set to receive Invoices, not Statements) and one row per existing client contact already present in that section (updated to receive Statements, not Invoices). Key rule: only clients where at least one contact already has a checkbox checked are included — contacts where both flags are unchecked are excluded and left unchanged.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Fonts w:ascii="Arial" w:cs="Arial" w:eastAsia="Arial" w:hAnsi="Arial"/>
                <w:sz w:val="20"/>
                <w:szCs w:val="20"/>
                <w:rtl w:val="0"/>
              </w:rPr>
              <w:t xml:space="preserve">Template 3 — Client Practice Email Invoices (Client Billing Email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2">
            <w:pPr>
              <w:rPr/>
            </w:pPr>
            <w:r w:rsidDel="00000000" w:rsidR="00000000" w:rsidRPr="00000000">
              <w:rPr>
                <w:rFonts w:ascii="Arial" w:cs="Arial" w:eastAsia="Arial" w:hAnsi="Arial"/>
                <w:sz w:val="20"/>
                <w:szCs w:val="20"/>
                <w:rtl w:val="0"/>
              </w:rPr>
              <w:t xml:space="preserve">Instructs CCH how to update the Email Invoices section in Billing for email recipients stored at the client level (Client Billing Email). Those records are set to receive Statements only, since invoices will now route through the Aiwyn inbound contact. Key rule: same as Template 2 — only records where at least one checkbox is already active are processed; records with both flags unchecked are skipped.</w:t>
            </w:r>
            <w:r w:rsidDel="00000000" w:rsidR="00000000" w:rsidRPr="00000000">
              <w:rPr>
                <w:rtl w:val="0"/>
              </w:rPr>
            </w:r>
          </w:p>
        </w:tc>
      </w:tr>
    </w:tbl>
    <w:p w:rsidR="00000000" w:rsidDel="00000000" w:rsidP="00000000" w:rsidRDefault="00000000" w:rsidRPr="00000000" w14:paraId="00000063">
      <w:pPr>
        <w:spacing w:after="12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1e3a5f" w:space="0" w:sz="12" w:val="single"/>
              <w:bottom w:color="cccccc" w:space="0" w:sz="4" w:val="single"/>
              <w:right w:color="cccccc" w:space="0" w:sz="4" w:val="single"/>
            </w:tcBorders>
            <w:shd w:fill="e8eef5" w:val="clear"/>
            <w:tcMar>
              <w:top w:w="140.0" w:type="dxa"/>
              <w:left w:w="180.0" w:type="dxa"/>
              <w:bottom w:w="140.0" w:type="dxa"/>
              <w:right w:w="180.0" w:type="dxa"/>
            </w:tcMar>
          </w:tcPr>
          <w:p w:rsidR="00000000" w:rsidDel="00000000" w:rsidP="00000000" w:rsidRDefault="00000000" w:rsidRPr="00000000" w14:paraId="00000064">
            <w:pPr>
              <w:spacing w:after="80" w:lineRule="auto"/>
              <w:rPr/>
            </w:pPr>
            <w:r w:rsidDel="00000000" w:rsidR="00000000" w:rsidRPr="00000000">
              <w:rPr>
                <w:rFonts w:ascii="Arial" w:cs="Arial" w:eastAsia="Arial" w:hAnsi="Arial"/>
                <w:b w:val="1"/>
                <w:bCs w:val="1"/>
                <w:color w:val="1e3a5f"/>
                <w:sz w:val="22"/>
                <w:szCs w:val="22"/>
                <w:rtl w:val="0"/>
              </w:rPr>
              <w:t xml:space="preserve">Across all three templates, the following rules are always applied:</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1292255727"/>
                <w:tag w:val="goog_rdk_19"/>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The Aiwyn inbound contact is always set to: Invoices ✅ / Statements ❌.</w:t>
                </w:r>
              </w:sdtContent>
            </w:sdt>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sdt>
              <w:sdtPr>
                <w:id w:val="-456978399"/>
                <w:tag w:val="goog_rdk_20"/>
              </w:sdtPr>
              <w:sdtContent>
                <w:r w:rsidDel="00000000" w:rsidR="00000000" w:rsidRPr="00000000">
                  <w:rPr>
                    <w:rFonts w:ascii="Arial Unicode MS" w:cs="Arial Unicode MS" w:eastAsia="Arial Unicode MS" w:hAnsi="Arial Unicode MS"/>
                    <w:b w:val="0"/>
                    <w:bCs w:val="0"/>
                    <w:i w:val="0"/>
                    <w:iCs w:val="0"/>
                    <w:smallCaps w:val="0"/>
                    <w:strike w:val="0"/>
                    <w:color w:val="000000"/>
                    <w:sz w:val="21"/>
                    <w:szCs w:val="21"/>
                    <w:u w:val="none"/>
                    <w:shd w:fill="auto" w:val="clear"/>
                    <w:vertAlign w:val="baseline"/>
                    <w:rtl w:val="0"/>
                  </w:rPr>
                  <w:t xml:space="preserve">All existing contacts and client billing emails in the Billing Options section are always updated to: Invoices ❌ / Statements ✅.</w:t>
                </w:r>
              </w:sdtContent>
            </w:sdt>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Any record where both the Invoice and Statement flags are unchecked is excluded and will not be altered.</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completed templates are saved and stored before submission to preserve the state of the firm’s data prior to the utility being run.</w:t>
            </w:r>
            <w:r w:rsidDel="00000000" w:rsidR="00000000" w:rsidRPr="00000000">
              <w:rPr>
                <w:rtl w:val="0"/>
              </w:rPr>
            </w:r>
          </w:p>
        </w:tc>
      </w:tr>
    </w:tbl>
    <w:p w:rsidR="00000000" w:rsidDel="00000000" w:rsidP="00000000" w:rsidRDefault="00000000" w:rsidRPr="00000000" w14:paraId="00000069">
      <w:pPr>
        <w:spacing w:after="120" w:lineRule="auto"/>
        <w:rPr/>
      </w:pPr>
      <w:r w:rsidDel="00000000" w:rsidR="00000000" w:rsidRPr="00000000">
        <w:rPr>
          <w:rtl w:val="0"/>
        </w:rPr>
      </w:r>
    </w:p>
    <w:p w:rsidR="00000000" w:rsidDel="00000000" w:rsidP="00000000" w:rsidRDefault="00000000" w:rsidRPr="00000000" w14:paraId="0000006A">
      <w:pPr>
        <w:spacing w:after="140" w:lineRule="auto"/>
        <w:rPr/>
      </w:pPr>
      <w:r w:rsidDel="00000000" w:rsidR="00000000" w:rsidRPr="00000000">
        <w:rPr>
          <w:rFonts w:ascii="Arial" w:cs="Arial" w:eastAsia="Arial" w:hAnsi="Arial"/>
          <w:i w:val="0"/>
          <w:iCs w:val="0"/>
          <w:sz w:val="22"/>
          <w:szCs w:val="22"/>
          <w:rtl w:val="0"/>
        </w:rPr>
        <w:t xml:space="preserve">Once all three templates are generated and validated, they must be submitted to CCH Axcess through the following secure file upload portal:</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5" w:val="clear"/>
            <w:tcMar>
              <w:top w:w="80.0" w:type="dxa"/>
              <w:left w:w="120.0" w:type="dxa"/>
              <w:bottom w:w="80.0" w:type="dxa"/>
              <w:right w:w="120.0" w:type="dxa"/>
            </w:tcMar>
          </w:tcPr>
          <w:p w:rsidR="00000000" w:rsidDel="00000000" w:rsidP="00000000" w:rsidRDefault="00000000" w:rsidRPr="00000000" w14:paraId="0000006B">
            <w:pPr>
              <w:rPr/>
            </w:pPr>
            <w:r w:rsidDel="00000000" w:rsidR="00000000" w:rsidRPr="00000000">
              <w:rPr>
                <w:rFonts w:ascii="Arial" w:cs="Arial" w:eastAsia="Arial" w:hAnsi="Arial"/>
                <w:b w:val="1"/>
                <w:bCs w:val="1"/>
                <w:sz w:val="20"/>
                <w:szCs w:val="20"/>
                <w:rtl w:val="0"/>
              </w:rPr>
              <w:t xml:space="preserve">Secure Submission Portal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C">
            <w:pPr>
              <w:rPr/>
            </w:pPr>
            <w:r w:rsidDel="00000000" w:rsidR="00000000" w:rsidRPr="00000000">
              <w:rPr>
                <w:rFonts w:ascii="Arial" w:cs="Arial" w:eastAsia="Arial" w:hAnsi="Arial"/>
                <w:sz w:val="20"/>
                <w:szCs w:val="20"/>
                <w:rtl w:val="0"/>
              </w:rPr>
              <w:t xml:space="preserve">https://cchpns.thruinc.net/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eef5" w:val="clear"/>
            <w:tcMar>
              <w:top w:w="80.0" w:type="dxa"/>
              <w:left w:w="120.0" w:type="dxa"/>
              <w:bottom w:w="80.0" w:type="dxa"/>
              <w:right w:w="120.0" w:type="dxa"/>
            </w:tcMar>
          </w:tcPr>
          <w:p w:rsidR="00000000" w:rsidDel="00000000" w:rsidP="00000000" w:rsidRDefault="00000000" w:rsidRPr="00000000" w14:paraId="0000006D">
            <w:pPr>
              <w:rPr/>
            </w:pPr>
            <w:r w:rsidDel="00000000" w:rsidR="00000000" w:rsidRPr="00000000">
              <w:rPr>
                <w:rFonts w:ascii="Arial" w:cs="Arial" w:eastAsia="Arial" w:hAnsi="Arial"/>
                <w:b w:val="1"/>
                <w:bCs w:val="1"/>
                <w:sz w:val="20"/>
                <w:szCs w:val="20"/>
                <w:rtl w:val="0"/>
              </w:rPr>
              <w:t xml:space="preserve">Subject Line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E">
            <w:pPr>
              <w:rPr/>
            </w:pPr>
            <w:r w:rsidDel="00000000" w:rsidR="00000000" w:rsidRPr="00000000">
              <w:rPr>
                <w:rFonts w:ascii="Arial" w:cs="Arial" w:eastAsia="Arial" w:hAnsi="Arial"/>
                <w:sz w:val="20"/>
                <w:szCs w:val="20"/>
                <w:rtl w:val="0"/>
              </w:rPr>
              <w:t xml:space="preserve">&lt;Firm Name&gt; Aiwyn Integration Templates</w:t>
            </w:r>
            <w:r w:rsidDel="00000000" w:rsidR="00000000" w:rsidRPr="00000000">
              <w:rPr>
                <w:rtl w:val="0"/>
              </w:rPr>
            </w:r>
          </w:p>
        </w:tc>
      </w:tr>
    </w:tbl>
    <w:p w:rsidR="00000000" w:rsidDel="00000000" w:rsidP="00000000" w:rsidRDefault="00000000" w:rsidRPr="00000000" w14:paraId="0000006F">
      <w:pPr>
        <w:spacing w:after="120" w:lineRule="auto"/>
        <w:rPr/>
      </w:pPr>
      <w:r w:rsidDel="00000000" w:rsidR="00000000" w:rsidRPr="00000000">
        <w:rPr>
          <w:rtl w:val="0"/>
        </w:rPr>
      </w:r>
    </w:p>
    <w:p w:rsidR="00000000" w:rsidDel="00000000" w:rsidP="00000000" w:rsidRDefault="00000000" w:rsidRPr="00000000" w14:paraId="00000070">
      <w:pPr>
        <w:pStyle w:val="Heading1"/>
        <w:spacing w:after="140" w:before="280" w:lineRule="auto"/>
        <w:rPr/>
      </w:pPr>
      <w:r w:rsidDel="00000000" w:rsidR="00000000" w:rsidRPr="00000000">
        <w:rPr>
          <w:rFonts w:ascii="Arial" w:cs="Arial" w:eastAsia="Arial" w:hAnsi="Arial"/>
          <w:b w:val="1"/>
          <w:bCs w:val="1"/>
          <w:color w:val="1e3a5f"/>
          <w:sz w:val="32"/>
          <w:szCs w:val="32"/>
          <w:rtl w:val="0"/>
        </w:rPr>
        <w:t xml:space="preserve">7. Before, During &amp; After the Conversion</w:t>
      </w:r>
      <w:r w:rsidDel="00000000" w:rsidR="00000000" w:rsidRPr="00000000">
        <w:rPr>
          <w:rtl w:val="0"/>
        </w:rPr>
      </w:r>
    </w:p>
    <w:p w:rsidR="00000000" w:rsidDel="00000000" w:rsidP="00000000" w:rsidRDefault="00000000" w:rsidRPr="00000000" w14:paraId="00000071">
      <w:pPr>
        <w:spacing w:after="8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72">
            <w:pPr>
              <w:rPr/>
            </w:pPr>
            <w:r w:rsidDel="00000000" w:rsidR="00000000" w:rsidRPr="00000000">
              <w:rPr>
                <w:rFonts w:ascii="Arial" w:cs="Arial" w:eastAsia="Arial" w:hAnsi="Arial"/>
                <w:b w:val="1"/>
                <w:bCs w:val="1"/>
                <w:color w:val="ffffff"/>
                <w:sz w:val="20"/>
                <w:szCs w:val="20"/>
                <w:rtl w:val="0"/>
              </w:rPr>
              <w:t xml:space="preserve">When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e3a5f"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rFonts w:ascii="Arial" w:cs="Arial" w:eastAsia="Arial" w:hAnsi="Arial"/>
                <w:b w:val="1"/>
                <w:bCs w:val="1"/>
                <w:color w:val="ffffff"/>
                <w:sz w:val="20"/>
                <w:szCs w:val="20"/>
                <w:rtl w:val="0"/>
              </w:rPr>
              <w:t xml:space="preserve">Action Required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4">
            <w:pPr>
              <w:rPr/>
            </w:pPr>
            <w:r w:rsidDel="00000000" w:rsidR="00000000" w:rsidRPr="00000000">
              <w:rPr>
                <w:rFonts w:ascii="Arial" w:cs="Arial" w:eastAsia="Arial" w:hAnsi="Arial"/>
                <w:sz w:val="20"/>
                <w:szCs w:val="20"/>
                <w:rtl w:val="0"/>
              </w:rPr>
              <w:t xml:space="preserve">During conversion (cutover period)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5">
            <w:pPr>
              <w:rPr/>
            </w:pPr>
            <w:r w:rsidDel="00000000" w:rsidR="00000000" w:rsidRPr="00000000">
              <w:rPr>
                <w:rFonts w:ascii="Arial" w:cs="Arial" w:eastAsia="Arial" w:hAnsi="Arial"/>
                <w:sz w:val="20"/>
                <w:szCs w:val="20"/>
                <w:rtl w:val="0"/>
              </w:rPr>
              <w:t xml:space="preserve">Avoid making client or contact changes in CCH Axcess while the utility is being executed. Invoices may still be created during this window, but should not be posted or sent until the conversion is complete and the setup has been validated.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rFonts w:ascii="Arial" w:cs="Arial" w:eastAsia="Arial" w:hAnsi="Arial"/>
                <w:sz w:val="20"/>
                <w:szCs w:val="20"/>
                <w:rtl w:val="0"/>
              </w:rPr>
              <w:t xml:space="preserve">Post-conversion — spot check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7fafd" w:val="clear"/>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rFonts w:ascii="Arial" w:cs="Arial" w:eastAsia="Arial" w:hAnsi="Arial"/>
                <w:sz w:val="20"/>
                <w:szCs w:val="20"/>
                <w:rtl w:val="0"/>
              </w:rPr>
              <w:t xml:space="preserve">Review a sample of converted clients and a sample of skipped clients. Confirm checkbox logic matches the standard in Section 3.</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rFonts w:ascii="Arial" w:cs="Arial" w:eastAsia="Arial" w:hAnsi="Arial"/>
                <w:sz w:val="20"/>
                <w:szCs w:val="20"/>
                <w:rtl w:val="0"/>
              </w:rPr>
              <w:t xml:space="preserve">Post-go-live — new clients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9">
            <w:pPr>
              <w:rPr/>
            </w:pPr>
            <w:sdt>
              <w:sdtPr>
                <w:id w:val="646848593"/>
                <w:tag w:val="goog_rdk_21"/>
              </w:sdtPr>
              <w:sdtContent>
                <w:r w:rsidDel="00000000" w:rsidR="00000000" w:rsidRPr="00000000">
                  <w:rPr>
                    <w:rFonts w:ascii="Arial Unicode MS" w:cs="Arial Unicode MS" w:eastAsia="Arial Unicode MS" w:hAnsi="Arial Unicode MS"/>
                    <w:sz w:val="20"/>
                    <w:szCs w:val="20"/>
                    <w:rtl w:val="0"/>
                  </w:rPr>
                  <w:t xml:space="preserve">Any new client added after go-live must be set up manually following the same logic the utility applies. This means: (1) assign the Aiwyn inbound contact to the client in Client Manager → Contacts; (2) add the Aiwyn inbound contact to Billing Options → Email Invoices with Invoice ✅ / Statement ❌; and (3) add any existing client contacts to that same section with Invoice ❌ / Statement ✅. This ensures invoices and statements continue to route correctly for all new clients going forward.</w:t>
                </w:r>
              </w:sdtContent>
            </w:sdt>
            <w:r w:rsidDel="00000000" w:rsidR="00000000" w:rsidRPr="00000000">
              <w:rPr>
                <w:rtl w:val="0"/>
              </w:rPr>
            </w:r>
          </w:p>
        </w:tc>
      </w:tr>
    </w:tbl>
    <w:p w:rsidR="00000000" w:rsidDel="00000000" w:rsidP="00000000" w:rsidRDefault="00000000" w:rsidRPr="00000000" w14:paraId="0000007A">
      <w:pPr>
        <w:spacing w:after="140" w:lineRule="auto"/>
        <w:rPr/>
      </w:pP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pBdr>
        <w:top w:color="cccccc" w:space="1" w:sz="4" w:val="single"/>
      </w:pBdr>
      <w:tabs>
        <w:tab w:val="right" w:leader="none" w:pos="9360"/>
      </w:tabs>
      <w:rPr/>
    </w:pPr>
    <w:r w:rsidDel="00000000" w:rsidR="00000000" w:rsidRPr="00000000">
      <w:rPr>
        <w:rFonts w:ascii="Arial" w:cs="Arial" w:eastAsia="Arial" w:hAnsi="Arial"/>
        <w:color w:val="888888"/>
        <w:sz w:val="16"/>
        <w:szCs w:val="16"/>
        <w:rtl w:val="0"/>
      </w:rPr>
      <w:t xml:space="preserve">Aiwyn  |  Confidential — Prepared for Firm Review and Sign-OffPage </w:t>
    </w:r>
    <w:r w:rsidDel="00000000" w:rsidR="00000000" w:rsidRPr="00000000">
      <w:rPr>
        <w:rFonts w:ascii="Arial" w:cs="Arial" w:eastAsia="Arial" w:hAnsi="Arial"/>
        <w:color w:val="888888"/>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bottom w:color="1e3a5f" w:space="1" w:sz="6" w:val="single"/>
      </w:pBdr>
      <w:tabs>
        <w:tab w:val="right" w:leader="none" w:pos="9360"/>
      </w:tabs>
      <w:rPr/>
    </w:pPr>
    <w:r w:rsidDel="00000000" w:rsidR="00000000" w:rsidRPr="00000000">
      <w:rPr>
        <w:rFonts w:ascii="Arial" w:cs="Arial" w:eastAsia="Arial" w:hAnsi="Arial"/>
        <w:color w:val="666666"/>
        <w:sz w:val="18"/>
        <w:szCs w:val="18"/>
        <w:rtl w:val="0"/>
      </w:rPr>
      <w:t xml:space="preserve">CCH Axcess Contact Conversion Utility  |  Process Overview &amp; Sign-Off</w:t>
    </w:r>
    <w:r w:rsidDel="00000000" w:rsidR="00000000" w:rsidRPr="00000000">
      <w:rPr>
        <w:rFonts w:ascii="Arial" w:cs="Arial" w:eastAsia="Arial" w:hAnsi="Arial"/>
        <w:b w:val="1"/>
        <w:bCs w:val="1"/>
        <w:color w:val="1e3a5f"/>
        <w:sz w:val="18"/>
        <w:szCs w:val="18"/>
        <w:rtl w:val="0"/>
      </w:rPr>
      <w:t xml:space="preserve">Aiwyn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20" w:line="240" w:lineRule="auto"/>
      <w:ind w:left="0" w:right="0" w:firstLine="0"/>
      <w:jc w:val="left"/>
    </w:pPr>
    <w:rPr>
      <w:rFonts w:ascii="Arial" w:cs="Arial" w:eastAsia="Arial" w:hAnsi="Arial"/>
      <w:b w:val="1"/>
      <w:bCs w:val="1"/>
      <w:i w:val="0"/>
      <w:iCs w:val="0"/>
      <w:smallCaps w:val="0"/>
      <w:strike w:val="0"/>
      <w:color w:val="1e3a5f"/>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20" w:line="240" w:lineRule="auto"/>
      <w:ind w:left="0" w:right="0" w:firstLine="0"/>
      <w:jc w:val="left"/>
    </w:pPr>
    <w:rPr>
      <w:rFonts w:ascii="Arial" w:cs="Arial" w:eastAsia="Arial" w:hAnsi="Arial"/>
      <w:b w:val="1"/>
      <w:bCs w:val="1"/>
      <w:i w:val="0"/>
      <w:iCs w:val="0"/>
      <w:smallCaps w:val="0"/>
      <w:strike w:val="0"/>
      <w:color w:val="2563eb"/>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CxMyqx/rnBLSOpioDUBkCmD4MA==">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zgAciExeEI1UXdDRklhSE55UlI5OS1KbEVucEx5dFl1WWc3Q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